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05" w:rsidRDefault="00D022B3" w:rsidP="00EA59E8">
      <w:pPr>
        <w:jc w:val="center"/>
        <w:rPr>
          <w:sz w:val="24"/>
          <w:szCs w:val="24"/>
          <w:lang w:val="bs-Latn-BA"/>
        </w:rPr>
      </w:pPr>
      <w:r>
        <w:rPr>
          <w:sz w:val="24"/>
          <w:szCs w:val="24"/>
          <w:lang w:val="bs-Latn-BA"/>
        </w:rPr>
        <w:t>Razlozi objave (Esbabu</w:t>
      </w:r>
      <w:r w:rsidR="00EA59E8">
        <w:rPr>
          <w:sz w:val="24"/>
          <w:szCs w:val="24"/>
          <w:lang w:val="bs-Latn-BA"/>
        </w:rPr>
        <w:t>n-nuzul)</w:t>
      </w:r>
    </w:p>
    <w:p w:rsidR="00EA59E8" w:rsidRDefault="00EA59E8" w:rsidP="00EA59E8">
      <w:pPr>
        <w:jc w:val="center"/>
        <w:rPr>
          <w:sz w:val="24"/>
          <w:szCs w:val="24"/>
          <w:lang w:val="bs-Latn-BA"/>
        </w:rPr>
      </w:pPr>
    </w:p>
    <w:p w:rsidR="00EA59E8" w:rsidRDefault="00F2125A" w:rsidP="00D022B3">
      <w:pPr>
        <w:ind w:firstLine="720"/>
        <w:rPr>
          <w:sz w:val="24"/>
          <w:szCs w:val="24"/>
          <w:lang w:val="bs-Latn-BA"/>
        </w:rPr>
      </w:pPr>
      <w:r>
        <w:rPr>
          <w:sz w:val="24"/>
          <w:szCs w:val="24"/>
          <w:lang w:val="bs-Latn-BA"/>
        </w:rPr>
        <w:t>1. Šta je razlog objave?</w:t>
      </w:r>
    </w:p>
    <w:p w:rsidR="00F2125A" w:rsidRDefault="00F2125A" w:rsidP="00D022B3">
      <w:pPr>
        <w:ind w:firstLine="720"/>
        <w:rPr>
          <w:sz w:val="24"/>
          <w:szCs w:val="24"/>
          <w:lang w:val="bs-Latn-BA"/>
        </w:rPr>
      </w:pPr>
      <w:r>
        <w:rPr>
          <w:sz w:val="24"/>
          <w:szCs w:val="24"/>
          <w:lang w:val="bs-Latn-BA"/>
        </w:rPr>
        <w:t xml:space="preserve">Postoje dvije vrste razloga objave: </w:t>
      </w:r>
    </w:p>
    <w:p w:rsidR="00F2125A" w:rsidRDefault="00F2125A" w:rsidP="00D022B3">
      <w:pPr>
        <w:ind w:firstLine="720"/>
        <w:rPr>
          <w:sz w:val="24"/>
          <w:szCs w:val="24"/>
          <w:lang w:val="bs-Latn-BA"/>
        </w:rPr>
      </w:pPr>
      <w:r>
        <w:rPr>
          <w:sz w:val="24"/>
          <w:szCs w:val="24"/>
          <w:lang w:val="bs-Latn-BA"/>
        </w:rPr>
        <w:t>a) opći razlog, koji je zajednički za sve ajete, a to je uputa ljudima i džinima do Sudnjega dana.</w:t>
      </w:r>
    </w:p>
    <w:p w:rsidR="00F2125A" w:rsidRDefault="00F2125A" w:rsidP="00D022B3">
      <w:pPr>
        <w:ind w:firstLine="720"/>
        <w:rPr>
          <w:sz w:val="24"/>
          <w:szCs w:val="24"/>
          <w:lang w:val="bs-Latn-BA"/>
        </w:rPr>
      </w:pPr>
      <w:r>
        <w:rPr>
          <w:sz w:val="24"/>
          <w:szCs w:val="24"/>
          <w:lang w:val="bs-Latn-BA"/>
        </w:rPr>
        <w:t>b) posebni razlog, a to je razlog zbog kojeg je Allah dž.š. objavio pojedine ajete u K</w:t>
      </w:r>
      <w:r w:rsidR="00EB6EC7">
        <w:rPr>
          <w:sz w:val="24"/>
          <w:szCs w:val="24"/>
          <w:lang w:val="bs-Latn-BA"/>
        </w:rPr>
        <w:t>ur'anu, na primjer spuštanje ajeta iz sure An-Nur, koji su spušteni zbog munafičke potv</w:t>
      </w:r>
      <w:r w:rsidR="00B36317">
        <w:rPr>
          <w:sz w:val="24"/>
          <w:szCs w:val="24"/>
          <w:lang w:val="bs-Latn-BA"/>
        </w:rPr>
        <w:t>ore na majku vjernika Aišu r.a., a u kojima Allah dž.š. spušta propis kažnjavanja onih koji potvaraju čestite vjernice.</w:t>
      </w:r>
    </w:p>
    <w:p w:rsidR="00D955E4" w:rsidRDefault="00D955E4" w:rsidP="00D022B3">
      <w:pPr>
        <w:ind w:firstLine="720"/>
        <w:rPr>
          <w:sz w:val="24"/>
          <w:szCs w:val="24"/>
          <w:lang w:val="bs-Latn-BA"/>
        </w:rPr>
      </w:pPr>
    </w:p>
    <w:p w:rsidR="00D955E4" w:rsidRDefault="00D955E4" w:rsidP="00D022B3">
      <w:pPr>
        <w:ind w:firstLine="720"/>
        <w:rPr>
          <w:sz w:val="24"/>
          <w:szCs w:val="24"/>
          <w:lang w:val="bs-Latn-BA"/>
        </w:rPr>
      </w:pPr>
      <w:r>
        <w:rPr>
          <w:sz w:val="24"/>
          <w:szCs w:val="24"/>
          <w:lang w:val="bs-Latn-BA"/>
        </w:rPr>
        <w:t>2. Koji su to sve razlozi zbog kojih je Allah dž.š. spuštao pojedine ajete?</w:t>
      </w:r>
    </w:p>
    <w:p w:rsidR="00D955E4" w:rsidRDefault="00DB2F84" w:rsidP="00D022B3">
      <w:pPr>
        <w:ind w:firstLine="720"/>
        <w:rPr>
          <w:sz w:val="24"/>
          <w:szCs w:val="24"/>
          <w:lang w:val="bs-Latn-BA"/>
        </w:rPr>
      </w:pPr>
      <w:r>
        <w:rPr>
          <w:sz w:val="24"/>
          <w:szCs w:val="24"/>
          <w:lang w:val="bs-Latn-BA"/>
        </w:rPr>
        <w:t>a) Postupak Poslanika s.a.w.s.</w:t>
      </w:r>
    </w:p>
    <w:p w:rsidR="00DB2F84" w:rsidRDefault="00DB2F84" w:rsidP="00D022B3">
      <w:pPr>
        <w:ind w:firstLine="720"/>
        <w:rPr>
          <w:sz w:val="24"/>
          <w:szCs w:val="24"/>
          <w:lang w:val="bs-Latn-BA"/>
        </w:rPr>
      </w:pPr>
      <w:r>
        <w:rPr>
          <w:sz w:val="24"/>
          <w:szCs w:val="24"/>
          <w:lang w:val="bs-Latn-BA"/>
        </w:rPr>
        <w:t xml:space="preserve">Kao kada mu je jedne prilike, dok je Poslanik s.a.w.s. pozivao ugledne Kurejšije u Islam, prišao slijepi ashab Ibn Ummi Mektum </w:t>
      </w:r>
      <w:r w:rsidR="0060271D">
        <w:rPr>
          <w:sz w:val="24"/>
          <w:szCs w:val="24"/>
          <w:lang w:val="bs-Latn-BA"/>
        </w:rPr>
        <w:t xml:space="preserve">r.a. </w:t>
      </w:r>
      <w:r>
        <w:rPr>
          <w:sz w:val="24"/>
          <w:szCs w:val="24"/>
          <w:lang w:val="bs-Latn-BA"/>
        </w:rPr>
        <w:t xml:space="preserve">i htio ga nešto upitati, a Poslanik s.a.w.s. </w:t>
      </w:r>
      <w:r w:rsidR="0060271D">
        <w:rPr>
          <w:sz w:val="24"/>
          <w:szCs w:val="24"/>
          <w:lang w:val="bs-Latn-BA"/>
        </w:rPr>
        <w:t>n</w:t>
      </w:r>
      <w:r>
        <w:rPr>
          <w:sz w:val="24"/>
          <w:szCs w:val="24"/>
          <w:lang w:val="bs-Latn-BA"/>
        </w:rPr>
        <w:t>ije obratio na njega pažnju, pa je Allah dž.š. spustio prve ajete iz sure Abese, u kojima je ukorio postupak Poslanika s.a.w.s.</w:t>
      </w:r>
    </w:p>
    <w:p w:rsidR="00DB2F84" w:rsidRDefault="00F36592" w:rsidP="00F36592">
      <w:pPr>
        <w:ind w:firstLine="720"/>
        <w:rPr>
          <w:rFonts w:ascii="Times New Roman" w:eastAsia="Times New Roman" w:hAnsi="Times New Roman" w:cs="Times New Roman"/>
          <w:sz w:val="24"/>
          <w:szCs w:val="24"/>
          <w:lang w:val="bs-Latn-BA"/>
        </w:rPr>
      </w:pPr>
      <w:r>
        <w:rPr>
          <w:sz w:val="24"/>
          <w:szCs w:val="24"/>
          <w:lang w:val="bs-Latn-BA"/>
        </w:rPr>
        <w:t>''</w:t>
      </w:r>
      <w:r>
        <w:rPr>
          <w:rFonts w:ascii="Times New Roman" w:eastAsia="Times New Roman" w:hAnsi="Times New Roman" w:cs="Times New Roman"/>
          <w:sz w:val="24"/>
          <w:szCs w:val="24"/>
          <w:lang w:val="bs-Latn-BA"/>
        </w:rPr>
        <w:t xml:space="preserve">On </w:t>
      </w:r>
      <w:r w:rsidRPr="00F36592">
        <w:rPr>
          <w:rFonts w:ascii="Times New Roman" w:eastAsia="Times New Roman" w:hAnsi="Times New Roman" w:cs="Times New Roman"/>
          <w:sz w:val="24"/>
          <w:szCs w:val="24"/>
          <w:lang w:val="bs-Latn-BA"/>
        </w:rPr>
        <w:t>se namrštio i okrenuo, zato što je slijepac njemu prišao, A šta ti znaš - možda on želi da se očisti,</w:t>
      </w:r>
      <w:r>
        <w:rPr>
          <w:rFonts w:ascii="Times New Roman" w:eastAsia="Times New Roman" w:hAnsi="Times New Roman" w:cs="Times New Roman"/>
          <w:sz w:val="24"/>
          <w:szCs w:val="24"/>
          <w:lang w:val="bs-Latn-BA"/>
        </w:rPr>
        <w:t xml:space="preserve"> </w:t>
      </w:r>
      <w:r w:rsidRPr="00F36592">
        <w:rPr>
          <w:rFonts w:ascii="Times New Roman" w:eastAsia="Times New Roman" w:hAnsi="Times New Roman" w:cs="Times New Roman"/>
          <w:sz w:val="24"/>
          <w:szCs w:val="24"/>
          <w:lang w:val="bs-Latn-BA"/>
        </w:rPr>
        <w:t>ili pouči pa da mu pouka bude od koristi.</w:t>
      </w:r>
      <w:r>
        <w:rPr>
          <w:rFonts w:ascii="Times New Roman" w:eastAsia="Times New Roman" w:hAnsi="Times New Roman" w:cs="Times New Roman"/>
          <w:sz w:val="24"/>
          <w:szCs w:val="24"/>
          <w:lang w:val="bs-Latn-BA"/>
        </w:rPr>
        <w:t>'' (Abasa, 1-4)</w:t>
      </w:r>
    </w:p>
    <w:p w:rsidR="00F36592" w:rsidRDefault="00F36592" w:rsidP="00F36592">
      <w:pPr>
        <w:ind w:firstLine="720"/>
        <w:rPr>
          <w:rFonts w:ascii="Times New Roman" w:eastAsia="Times New Roman" w:hAnsi="Times New Roman" w:cs="Times New Roman"/>
          <w:sz w:val="24"/>
          <w:szCs w:val="24"/>
          <w:lang w:val="bs-Latn-BA"/>
        </w:rPr>
      </w:pPr>
      <w:r>
        <w:rPr>
          <w:rFonts w:ascii="Times New Roman" w:eastAsia="Times New Roman" w:hAnsi="Times New Roman" w:cs="Times New Roman"/>
          <w:sz w:val="24"/>
          <w:szCs w:val="24"/>
          <w:lang w:val="bs-Latn-BA"/>
        </w:rPr>
        <w:t>b) Postupak ashaba r.a.</w:t>
      </w:r>
    </w:p>
    <w:p w:rsidR="00F36592" w:rsidRDefault="00F36592" w:rsidP="00F36592">
      <w:pPr>
        <w:ind w:firstLine="720"/>
        <w:rPr>
          <w:rFonts w:ascii="Times New Roman" w:eastAsia="Times New Roman" w:hAnsi="Times New Roman" w:cs="Times New Roman"/>
          <w:sz w:val="24"/>
          <w:szCs w:val="24"/>
          <w:lang w:val="bs-Latn-BA"/>
        </w:rPr>
      </w:pPr>
      <w:r>
        <w:rPr>
          <w:rFonts w:ascii="Times New Roman" w:eastAsia="Times New Roman" w:hAnsi="Times New Roman" w:cs="Times New Roman"/>
          <w:sz w:val="24"/>
          <w:szCs w:val="24"/>
          <w:lang w:val="bs-Latn-BA"/>
        </w:rPr>
        <w:t>Primjer kada je Hafsa r.a. zatekla Poslanika s.a.w.s. u svojoj postelji sa Marijom Ummu Ibrahim, pa ju je to pogodilo, nakon čega se Poslanik s.a.w.s. zakleo da više neće nikako prilaziti Ummu Ibrahim. Tada su objavljeni prvi ajeti sure At-Tahrim</w:t>
      </w:r>
    </w:p>
    <w:p w:rsidR="00263A56" w:rsidRDefault="0064661C" w:rsidP="00263A56">
      <w:pPr>
        <w:ind w:firstLine="720"/>
        <w:jc w:val="right"/>
        <w:rPr>
          <w:rFonts w:ascii="Tahoma" w:hAnsi="Tahoma" w:cs="Tahoma"/>
          <w:sz w:val="28"/>
          <w:szCs w:val="28"/>
        </w:rPr>
      </w:pPr>
      <w:hyperlink r:id="rId6" w:anchor="docu" w:history="1">
        <w:r w:rsidR="00263A56" w:rsidRPr="00263A56">
          <w:rPr>
            <w:rStyle w:val="Hyperlink"/>
            <w:rFonts w:ascii="Arabic Transparent" w:hAnsi="Arabic Transparent" w:cs="Arabic Transparent"/>
            <w:b/>
            <w:bCs/>
            <w:color w:val="auto"/>
            <w:sz w:val="28"/>
            <w:szCs w:val="28"/>
            <w:u w:val="none"/>
            <w:rtl/>
          </w:rPr>
          <w:t>يا أيها النبي لم تحرم ما أحل الله لك تبتغي مرضاة أزواجك والله غفور رحيم</w:t>
        </w:r>
      </w:hyperlink>
    </w:p>
    <w:p w:rsidR="00263A56" w:rsidRDefault="00263A56" w:rsidP="00263A56">
      <w:pPr>
        <w:ind w:firstLine="720"/>
        <w:rPr>
          <w:sz w:val="24"/>
          <w:szCs w:val="24"/>
        </w:rPr>
      </w:pPr>
      <w:proofErr w:type="gramStart"/>
      <w:r w:rsidRPr="00263A56">
        <w:rPr>
          <w:rFonts w:cs="Tahoma"/>
          <w:sz w:val="24"/>
          <w:szCs w:val="24"/>
        </w:rPr>
        <w:t>‘’</w:t>
      </w:r>
      <w:r w:rsidRPr="00263A56">
        <w:rPr>
          <w:sz w:val="24"/>
          <w:szCs w:val="24"/>
        </w:rPr>
        <w:t xml:space="preserve">O </w:t>
      </w:r>
      <w:proofErr w:type="spellStart"/>
      <w:r w:rsidRPr="00263A56">
        <w:rPr>
          <w:sz w:val="24"/>
          <w:szCs w:val="24"/>
        </w:rPr>
        <w:t>Vjerovjesniče</w:t>
      </w:r>
      <w:proofErr w:type="spellEnd"/>
      <w:r w:rsidRPr="00263A56">
        <w:rPr>
          <w:sz w:val="24"/>
          <w:szCs w:val="24"/>
        </w:rPr>
        <w:t xml:space="preserve">, </w:t>
      </w:r>
      <w:proofErr w:type="spellStart"/>
      <w:r w:rsidRPr="00263A56">
        <w:rPr>
          <w:sz w:val="24"/>
          <w:szCs w:val="24"/>
        </w:rPr>
        <w:t>zašto</w:t>
      </w:r>
      <w:proofErr w:type="spellEnd"/>
      <w:r w:rsidRPr="00263A56">
        <w:rPr>
          <w:sz w:val="24"/>
          <w:szCs w:val="24"/>
        </w:rPr>
        <w:t xml:space="preserve"> </w:t>
      </w:r>
      <w:proofErr w:type="spellStart"/>
      <w:r w:rsidRPr="00263A56">
        <w:rPr>
          <w:sz w:val="24"/>
          <w:szCs w:val="24"/>
        </w:rPr>
        <w:t>sebi</w:t>
      </w:r>
      <w:proofErr w:type="spellEnd"/>
      <w:r w:rsidRPr="00263A56">
        <w:rPr>
          <w:sz w:val="24"/>
          <w:szCs w:val="24"/>
        </w:rPr>
        <w:t xml:space="preserve"> </w:t>
      </w:r>
      <w:proofErr w:type="spellStart"/>
      <w:r w:rsidRPr="00263A56">
        <w:rPr>
          <w:sz w:val="24"/>
          <w:szCs w:val="24"/>
        </w:rPr>
        <w:t>uskraćuješ</w:t>
      </w:r>
      <w:proofErr w:type="spellEnd"/>
      <w:r w:rsidRPr="00263A56">
        <w:rPr>
          <w:sz w:val="24"/>
          <w:szCs w:val="24"/>
        </w:rPr>
        <w:t xml:space="preserve"> </w:t>
      </w:r>
      <w:proofErr w:type="spellStart"/>
      <w:r w:rsidRPr="00263A56">
        <w:rPr>
          <w:sz w:val="24"/>
          <w:szCs w:val="24"/>
        </w:rPr>
        <w:t>ono</w:t>
      </w:r>
      <w:proofErr w:type="spellEnd"/>
      <w:r w:rsidRPr="00263A56">
        <w:rPr>
          <w:sz w:val="24"/>
          <w:szCs w:val="24"/>
        </w:rPr>
        <w:t xml:space="preserve"> </w:t>
      </w:r>
      <w:proofErr w:type="spellStart"/>
      <w:r w:rsidRPr="00263A56">
        <w:rPr>
          <w:sz w:val="24"/>
          <w:szCs w:val="24"/>
        </w:rPr>
        <w:t>što</w:t>
      </w:r>
      <w:proofErr w:type="spellEnd"/>
      <w:r w:rsidRPr="00263A56">
        <w:rPr>
          <w:sz w:val="24"/>
          <w:szCs w:val="24"/>
        </w:rPr>
        <w:t xml:space="preserve"> ti je Allah </w:t>
      </w:r>
      <w:proofErr w:type="spellStart"/>
      <w:r w:rsidRPr="00263A56">
        <w:rPr>
          <w:sz w:val="24"/>
          <w:szCs w:val="24"/>
        </w:rPr>
        <w:t>dozvolio</w:t>
      </w:r>
      <w:proofErr w:type="spellEnd"/>
      <w:r w:rsidRPr="00263A56">
        <w:rPr>
          <w:sz w:val="24"/>
          <w:szCs w:val="24"/>
        </w:rPr>
        <w:t xml:space="preserve"> - u </w:t>
      </w:r>
      <w:proofErr w:type="spellStart"/>
      <w:r w:rsidRPr="00263A56">
        <w:rPr>
          <w:sz w:val="24"/>
          <w:szCs w:val="24"/>
        </w:rPr>
        <w:t>nastojanju</w:t>
      </w:r>
      <w:proofErr w:type="spellEnd"/>
      <w:r w:rsidRPr="00263A56">
        <w:rPr>
          <w:sz w:val="24"/>
          <w:szCs w:val="24"/>
        </w:rPr>
        <w:t xml:space="preserve"> da </w:t>
      </w:r>
      <w:proofErr w:type="spellStart"/>
      <w:r w:rsidRPr="00263A56">
        <w:rPr>
          <w:sz w:val="24"/>
          <w:szCs w:val="24"/>
        </w:rPr>
        <w:t>žene</w:t>
      </w:r>
      <w:proofErr w:type="spellEnd"/>
      <w:r w:rsidRPr="00263A56">
        <w:rPr>
          <w:sz w:val="24"/>
          <w:szCs w:val="24"/>
        </w:rPr>
        <w:t xml:space="preserve"> </w:t>
      </w:r>
      <w:proofErr w:type="spellStart"/>
      <w:r w:rsidRPr="00263A56">
        <w:rPr>
          <w:sz w:val="24"/>
          <w:szCs w:val="24"/>
        </w:rPr>
        <w:t>svoje</w:t>
      </w:r>
      <w:proofErr w:type="spellEnd"/>
      <w:r w:rsidRPr="00263A56">
        <w:rPr>
          <w:sz w:val="24"/>
          <w:szCs w:val="24"/>
        </w:rPr>
        <w:t xml:space="preserve"> </w:t>
      </w:r>
      <w:proofErr w:type="spellStart"/>
      <w:r w:rsidRPr="00263A56">
        <w:rPr>
          <w:sz w:val="24"/>
          <w:szCs w:val="24"/>
        </w:rPr>
        <w:t>zadovoljiš</w:t>
      </w:r>
      <w:proofErr w:type="spellEnd"/>
      <w:r w:rsidRPr="00263A56">
        <w:rPr>
          <w:sz w:val="24"/>
          <w:szCs w:val="24"/>
        </w:rPr>
        <w:t>?</w:t>
      </w:r>
      <w:proofErr w:type="gramEnd"/>
      <w:r w:rsidRPr="00263A56">
        <w:rPr>
          <w:sz w:val="24"/>
          <w:szCs w:val="24"/>
        </w:rPr>
        <w:t xml:space="preserve"> </w:t>
      </w:r>
      <w:proofErr w:type="gramStart"/>
      <w:r w:rsidRPr="00263A56">
        <w:rPr>
          <w:sz w:val="24"/>
          <w:szCs w:val="24"/>
        </w:rPr>
        <w:t>A</w:t>
      </w:r>
      <w:proofErr w:type="gramEnd"/>
      <w:r w:rsidRPr="00263A56">
        <w:rPr>
          <w:sz w:val="24"/>
          <w:szCs w:val="24"/>
        </w:rPr>
        <w:t xml:space="preserve"> Allah </w:t>
      </w:r>
      <w:proofErr w:type="spellStart"/>
      <w:r w:rsidRPr="00263A56">
        <w:rPr>
          <w:sz w:val="24"/>
          <w:szCs w:val="24"/>
        </w:rPr>
        <w:t>prašta</w:t>
      </w:r>
      <w:proofErr w:type="spellEnd"/>
      <w:r w:rsidRPr="00263A56">
        <w:rPr>
          <w:sz w:val="24"/>
          <w:szCs w:val="24"/>
        </w:rPr>
        <w:t xml:space="preserve"> </w:t>
      </w:r>
      <w:proofErr w:type="spellStart"/>
      <w:r w:rsidRPr="00263A56">
        <w:rPr>
          <w:sz w:val="24"/>
          <w:szCs w:val="24"/>
        </w:rPr>
        <w:t>i</w:t>
      </w:r>
      <w:proofErr w:type="spellEnd"/>
      <w:r w:rsidRPr="00263A56">
        <w:rPr>
          <w:sz w:val="24"/>
          <w:szCs w:val="24"/>
        </w:rPr>
        <w:t xml:space="preserve"> </w:t>
      </w:r>
      <w:proofErr w:type="spellStart"/>
      <w:r w:rsidRPr="00263A56">
        <w:rPr>
          <w:sz w:val="24"/>
          <w:szCs w:val="24"/>
        </w:rPr>
        <w:t>samilostan</w:t>
      </w:r>
      <w:proofErr w:type="spellEnd"/>
      <w:r w:rsidRPr="00263A56">
        <w:rPr>
          <w:sz w:val="24"/>
          <w:szCs w:val="24"/>
        </w:rPr>
        <w:t xml:space="preserve"> je.’’</w:t>
      </w:r>
      <w:r>
        <w:rPr>
          <w:sz w:val="24"/>
          <w:szCs w:val="24"/>
        </w:rPr>
        <w:t xml:space="preserve"> </w:t>
      </w:r>
      <w:proofErr w:type="gramStart"/>
      <w:r>
        <w:rPr>
          <w:sz w:val="24"/>
          <w:szCs w:val="24"/>
        </w:rPr>
        <w:t>(At-</w:t>
      </w:r>
      <w:proofErr w:type="spellStart"/>
      <w:r>
        <w:rPr>
          <w:sz w:val="24"/>
          <w:szCs w:val="24"/>
        </w:rPr>
        <w:t>Tahrim</w:t>
      </w:r>
      <w:proofErr w:type="spellEnd"/>
      <w:r>
        <w:rPr>
          <w:sz w:val="24"/>
          <w:szCs w:val="24"/>
        </w:rPr>
        <w:t>, 1.)</w:t>
      </w:r>
      <w:proofErr w:type="gramEnd"/>
    </w:p>
    <w:p w:rsidR="00263A56" w:rsidRPr="00A420FB" w:rsidRDefault="005C1665" w:rsidP="00263A56">
      <w:pPr>
        <w:ind w:firstLine="720"/>
        <w:rPr>
          <w:sz w:val="24"/>
          <w:szCs w:val="24"/>
        </w:rPr>
      </w:pPr>
      <w:r w:rsidRPr="00A420FB">
        <w:rPr>
          <w:sz w:val="24"/>
          <w:szCs w:val="24"/>
        </w:rPr>
        <w:t xml:space="preserve">c) </w:t>
      </w:r>
      <w:proofErr w:type="spellStart"/>
      <w:r w:rsidRPr="00A420FB">
        <w:rPr>
          <w:sz w:val="24"/>
          <w:szCs w:val="24"/>
        </w:rPr>
        <w:t>Postupak</w:t>
      </w:r>
      <w:proofErr w:type="spellEnd"/>
      <w:r w:rsidRPr="00A420FB">
        <w:rPr>
          <w:sz w:val="24"/>
          <w:szCs w:val="24"/>
        </w:rPr>
        <w:t xml:space="preserve"> </w:t>
      </w:r>
      <w:proofErr w:type="spellStart"/>
      <w:r w:rsidRPr="00A420FB">
        <w:rPr>
          <w:sz w:val="24"/>
          <w:szCs w:val="24"/>
        </w:rPr>
        <w:t>nevjernika</w:t>
      </w:r>
      <w:proofErr w:type="spellEnd"/>
      <w:r w:rsidRPr="00A420FB">
        <w:rPr>
          <w:sz w:val="24"/>
          <w:szCs w:val="24"/>
        </w:rPr>
        <w:t xml:space="preserve"> (</w:t>
      </w:r>
      <w:proofErr w:type="spellStart"/>
      <w:r w:rsidRPr="00A420FB">
        <w:rPr>
          <w:sz w:val="24"/>
          <w:szCs w:val="24"/>
        </w:rPr>
        <w:t>mušrika</w:t>
      </w:r>
      <w:proofErr w:type="spellEnd"/>
      <w:r w:rsidRPr="00A420FB">
        <w:rPr>
          <w:sz w:val="24"/>
          <w:szCs w:val="24"/>
        </w:rPr>
        <w:t xml:space="preserve">, </w:t>
      </w:r>
      <w:proofErr w:type="spellStart"/>
      <w:proofErr w:type="gramStart"/>
      <w:r w:rsidRPr="00A420FB">
        <w:rPr>
          <w:sz w:val="24"/>
          <w:szCs w:val="24"/>
        </w:rPr>
        <w:t>ili</w:t>
      </w:r>
      <w:proofErr w:type="spellEnd"/>
      <w:proofErr w:type="gramEnd"/>
      <w:r w:rsidRPr="00A420FB">
        <w:rPr>
          <w:sz w:val="24"/>
          <w:szCs w:val="24"/>
        </w:rPr>
        <w:t xml:space="preserve"> </w:t>
      </w:r>
      <w:proofErr w:type="spellStart"/>
      <w:r w:rsidRPr="00A420FB">
        <w:rPr>
          <w:sz w:val="24"/>
          <w:szCs w:val="24"/>
        </w:rPr>
        <w:t>ehlul-kitabija</w:t>
      </w:r>
      <w:proofErr w:type="spellEnd"/>
      <w:r w:rsidRPr="00A420FB">
        <w:rPr>
          <w:sz w:val="24"/>
          <w:szCs w:val="24"/>
        </w:rPr>
        <w:t>)</w:t>
      </w:r>
    </w:p>
    <w:p w:rsidR="005C1665" w:rsidRPr="00A420FB" w:rsidRDefault="005C1665" w:rsidP="00263A56">
      <w:pPr>
        <w:ind w:firstLine="720"/>
        <w:rPr>
          <w:sz w:val="24"/>
          <w:szCs w:val="24"/>
        </w:rPr>
      </w:pPr>
      <w:proofErr w:type="spellStart"/>
      <w:r w:rsidRPr="00A420FB">
        <w:rPr>
          <w:sz w:val="24"/>
          <w:szCs w:val="24"/>
        </w:rPr>
        <w:lastRenderedPageBreak/>
        <w:t>Primjer</w:t>
      </w:r>
      <w:proofErr w:type="spellEnd"/>
      <w:r w:rsidRPr="00A420FB">
        <w:rPr>
          <w:sz w:val="24"/>
          <w:szCs w:val="24"/>
        </w:rPr>
        <w:t xml:space="preserve"> tome je </w:t>
      </w:r>
      <w:proofErr w:type="spellStart"/>
      <w:r w:rsidRPr="00A420FB">
        <w:rPr>
          <w:sz w:val="24"/>
          <w:szCs w:val="24"/>
        </w:rPr>
        <w:t>zahtjev</w:t>
      </w:r>
      <w:proofErr w:type="spellEnd"/>
      <w:r w:rsidRPr="00A420FB">
        <w:rPr>
          <w:sz w:val="24"/>
          <w:szCs w:val="24"/>
        </w:rPr>
        <w:t xml:space="preserve"> </w:t>
      </w:r>
      <w:proofErr w:type="spellStart"/>
      <w:r w:rsidRPr="00A420FB">
        <w:rPr>
          <w:sz w:val="24"/>
          <w:szCs w:val="24"/>
        </w:rPr>
        <w:t>mušrika</w:t>
      </w:r>
      <w:proofErr w:type="spellEnd"/>
      <w:r w:rsidRPr="00A420FB">
        <w:rPr>
          <w:sz w:val="24"/>
          <w:szCs w:val="24"/>
        </w:rPr>
        <w:t xml:space="preserve"> </w:t>
      </w:r>
      <w:proofErr w:type="spellStart"/>
      <w:r w:rsidRPr="00A420FB">
        <w:rPr>
          <w:sz w:val="24"/>
          <w:szCs w:val="24"/>
        </w:rPr>
        <w:t>Poslaniku</w:t>
      </w:r>
      <w:proofErr w:type="spellEnd"/>
      <w:r w:rsidRPr="00A420FB">
        <w:rPr>
          <w:sz w:val="24"/>
          <w:szCs w:val="24"/>
        </w:rPr>
        <w:t xml:space="preserve"> </w:t>
      </w:r>
      <w:proofErr w:type="spellStart"/>
      <w:r w:rsidRPr="00A420FB">
        <w:rPr>
          <w:sz w:val="24"/>
          <w:szCs w:val="24"/>
        </w:rPr>
        <w:t>s.a.w.s</w:t>
      </w:r>
      <w:proofErr w:type="spellEnd"/>
      <w:r w:rsidRPr="00A420FB">
        <w:rPr>
          <w:sz w:val="24"/>
          <w:szCs w:val="24"/>
        </w:rPr>
        <w:t xml:space="preserve">. da se </w:t>
      </w:r>
      <w:proofErr w:type="spellStart"/>
      <w:r w:rsidRPr="00A420FB">
        <w:rPr>
          <w:sz w:val="24"/>
          <w:szCs w:val="24"/>
        </w:rPr>
        <w:t>dogovore</w:t>
      </w:r>
      <w:proofErr w:type="spellEnd"/>
      <w:r w:rsidRPr="00A420FB">
        <w:rPr>
          <w:sz w:val="24"/>
          <w:szCs w:val="24"/>
        </w:rPr>
        <w:t xml:space="preserve"> da </w:t>
      </w:r>
      <w:proofErr w:type="spellStart"/>
      <w:r w:rsidRPr="00A420FB">
        <w:rPr>
          <w:sz w:val="24"/>
          <w:szCs w:val="24"/>
        </w:rPr>
        <w:t>jedne</w:t>
      </w:r>
      <w:proofErr w:type="spellEnd"/>
      <w:r w:rsidRPr="00A420FB">
        <w:rPr>
          <w:sz w:val="24"/>
          <w:szCs w:val="24"/>
        </w:rPr>
        <w:t xml:space="preserve"> </w:t>
      </w:r>
      <w:proofErr w:type="spellStart"/>
      <w:r w:rsidRPr="00A420FB">
        <w:rPr>
          <w:sz w:val="24"/>
          <w:szCs w:val="24"/>
        </w:rPr>
        <w:t>godine</w:t>
      </w:r>
      <w:proofErr w:type="spellEnd"/>
      <w:r w:rsidRPr="00A420FB">
        <w:rPr>
          <w:sz w:val="24"/>
          <w:szCs w:val="24"/>
        </w:rPr>
        <w:t xml:space="preserve"> </w:t>
      </w:r>
      <w:proofErr w:type="spellStart"/>
      <w:r w:rsidRPr="00A420FB">
        <w:rPr>
          <w:sz w:val="24"/>
          <w:szCs w:val="24"/>
        </w:rPr>
        <w:t>Poslanik</w:t>
      </w:r>
      <w:proofErr w:type="spellEnd"/>
      <w:r w:rsidRPr="00A420FB">
        <w:rPr>
          <w:sz w:val="24"/>
          <w:szCs w:val="24"/>
        </w:rPr>
        <w:t xml:space="preserve"> </w:t>
      </w:r>
      <w:proofErr w:type="spellStart"/>
      <w:r w:rsidRPr="00A420FB">
        <w:rPr>
          <w:sz w:val="24"/>
          <w:szCs w:val="24"/>
        </w:rPr>
        <w:t>s.a.w.s</w:t>
      </w:r>
      <w:proofErr w:type="spellEnd"/>
      <w:r w:rsidRPr="00A420FB">
        <w:rPr>
          <w:sz w:val="24"/>
          <w:szCs w:val="24"/>
        </w:rPr>
        <w:t xml:space="preserve">. </w:t>
      </w:r>
      <w:proofErr w:type="spellStart"/>
      <w:proofErr w:type="gramStart"/>
      <w:r w:rsidRPr="00A420FB">
        <w:rPr>
          <w:sz w:val="24"/>
          <w:szCs w:val="24"/>
        </w:rPr>
        <w:t>sa</w:t>
      </w:r>
      <w:proofErr w:type="spellEnd"/>
      <w:proofErr w:type="gramEnd"/>
      <w:r w:rsidRPr="00A420FB">
        <w:rPr>
          <w:sz w:val="24"/>
          <w:szCs w:val="24"/>
        </w:rPr>
        <w:t xml:space="preserve"> </w:t>
      </w:r>
      <w:proofErr w:type="spellStart"/>
      <w:r w:rsidRPr="00A420FB">
        <w:rPr>
          <w:sz w:val="24"/>
          <w:szCs w:val="24"/>
        </w:rPr>
        <w:t>ashabima</w:t>
      </w:r>
      <w:proofErr w:type="spellEnd"/>
      <w:r w:rsidRPr="00A420FB">
        <w:rPr>
          <w:sz w:val="24"/>
          <w:szCs w:val="24"/>
        </w:rPr>
        <w:t xml:space="preserve"> </w:t>
      </w:r>
      <w:proofErr w:type="spellStart"/>
      <w:r w:rsidRPr="00A420FB">
        <w:rPr>
          <w:sz w:val="24"/>
          <w:szCs w:val="24"/>
        </w:rPr>
        <w:t>r.a.</w:t>
      </w:r>
      <w:proofErr w:type="spellEnd"/>
      <w:r w:rsidRPr="00A420FB">
        <w:rPr>
          <w:sz w:val="24"/>
          <w:szCs w:val="24"/>
        </w:rPr>
        <w:t xml:space="preserve"> </w:t>
      </w:r>
      <w:proofErr w:type="spellStart"/>
      <w:r w:rsidRPr="00A420FB">
        <w:rPr>
          <w:sz w:val="24"/>
          <w:szCs w:val="24"/>
        </w:rPr>
        <w:t>obožava</w:t>
      </w:r>
      <w:proofErr w:type="spellEnd"/>
      <w:r w:rsidRPr="00A420FB">
        <w:rPr>
          <w:sz w:val="24"/>
          <w:szCs w:val="24"/>
        </w:rPr>
        <w:t xml:space="preserve"> </w:t>
      </w:r>
      <w:proofErr w:type="spellStart"/>
      <w:r w:rsidRPr="00A420FB">
        <w:rPr>
          <w:sz w:val="24"/>
          <w:szCs w:val="24"/>
        </w:rPr>
        <w:t>kipove</w:t>
      </w:r>
      <w:proofErr w:type="spellEnd"/>
      <w:r w:rsidRPr="00A420FB">
        <w:rPr>
          <w:sz w:val="24"/>
          <w:szCs w:val="24"/>
        </w:rPr>
        <w:t xml:space="preserve"> </w:t>
      </w:r>
      <w:proofErr w:type="spellStart"/>
      <w:r w:rsidRPr="00A420FB">
        <w:rPr>
          <w:sz w:val="24"/>
          <w:szCs w:val="24"/>
        </w:rPr>
        <w:t>zajedno</w:t>
      </w:r>
      <w:proofErr w:type="spellEnd"/>
      <w:r w:rsidRPr="00A420FB">
        <w:rPr>
          <w:sz w:val="24"/>
          <w:szCs w:val="24"/>
        </w:rPr>
        <w:t xml:space="preserve"> </w:t>
      </w:r>
      <w:proofErr w:type="spellStart"/>
      <w:r w:rsidRPr="00A420FB">
        <w:rPr>
          <w:sz w:val="24"/>
          <w:szCs w:val="24"/>
        </w:rPr>
        <w:t>sa</w:t>
      </w:r>
      <w:proofErr w:type="spellEnd"/>
      <w:r w:rsidRPr="00A420FB">
        <w:rPr>
          <w:sz w:val="24"/>
          <w:szCs w:val="24"/>
        </w:rPr>
        <w:t xml:space="preserve"> </w:t>
      </w:r>
      <w:proofErr w:type="spellStart"/>
      <w:r w:rsidRPr="00A420FB">
        <w:rPr>
          <w:sz w:val="24"/>
          <w:szCs w:val="24"/>
        </w:rPr>
        <w:t>mušricima</w:t>
      </w:r>
      <w:proofErr w:type="spellEnd"/>
      <w:r w:rsidRPr="00A420FB">
        <w:rPr>
          <w:sz w:val="24"/>
          <w:szCs w:val="24"/>
        </w:rPr>
        <w:t xml:space="preserve">, a da </w:t>
      </w:r>
      <w:proofErr w:type="spellStart"/>
      <w:r w:rsidRPr="00A420FB">
        <w:rPr>
          <w:sz w:val="24"/>
          <w:szCs w:val="24"/>
        </w:rPr>
        <w:t>druge</w:t>
      </w:r>
      <w:proofErr w:type="spellEnd"/>
      <w:r w:rsidRPr="00A420FB">
        <w:rPr>
          <w:sz w:val="24"/>
          <w:szCs w:val="24"/>
        </w:rPr>
        <w:t xml:space="preserve"> </w:t>
      </w:r>
      <w:proofErr w:type="spellStart"/>
      <w:r w:rsidRPr="00A420FB">
        <w:rPr>
          <w:sz w:val="24"/>
          <w:szCs w:val="24"/>
        </w:rPr>
        <w:t>godine</w:t>
      </w:r>
      <w:proofErr w:type="spellEnd"/>
      <w:r w:rsidRPr="00A420FB">
        <w:rPr>
          <w:sz w:val="24"/>
          <w:szCs w:val="24"/>
        </w:rPr>
        <w:t xml:space="preserve"> </w:t>
      </w:r>
      <w:proofErr w:type="spellStart"/>
      <w:r w:rsidRPr="00A420FB">
        <w:rPr>
          <w:sz w:val="24"/>
          <w:szCs w:val="24"/>
        </w:rPr>
        <w:t>mušrici</w:t>
      </w:r>
      <w:proofErr w:type="spellEnd"/>
      <w:r w:rsidRPr="00A420FB">
        <w:rPr>
          <w:sz w:val="24"/>
          <w:szCs w:val="24"/>
        </w:rPr>
        <w:t xml:space="preserve"> </w:t>
      </w:r>
      <w:proofErr w:type="spellStart"/>
      <w:r w:rsidRPr="00A420FB">
        <w:rPr>
          <w:sz w:val="24"/>
          <w:szCs w:val="24"/>
        </w:rPr>
        <w:t>zajedno</w:t>
      </w:r>
      <w:proofErr w:type="spellEnd"/>
      <w:r w:rsidRPr="00A420FB">
        <w:rPr>
          <w:sz w:val="24"/>
          <w:szCs w:val="24"/>
        </w:rPr>
        <w:t xml:space="preserve"> </w:t>
      </w:r>
      <w:proofErr w:type="spellStart"/>
      <w:r w:rsidRPr="00A420FB">
        <w:rPr>
          <w:sz w:val="24"/>
          <w:szCs w:val="24"/>
        </w:rPr>
        <w:t>sa</w:t>
      </w:r>
      <w:proofErr w:type="spellEnd"/>
      <w:r w:rsidRPr="00A420FB">
        <w:rPr>
          <w:sz w:val="24"/>
          <w:szCs w:val="24"/>
        </w:rPr>
        <w:t xml:space="preserve"> </w:t>
      </w:r>
      <w:proofErr w:type="spellStart"/>
      <w:r w:rsidRPr="00A420FB">
        <w:rPr>
          <w:sz w:val="24"/>
          <w:szCs w:val="24"/>
        </w:rPr>
        <w:t>Poslanikom</w:t>
      </w:r>
      <w:proofErr w:type="spellEnd"/>
      <w:r w:rsidRPr="00A420FB">
        <w:rPr>
          <w:sz w:val="24"/>
          <w:szCs w:val="24"/>
        </w:rPr>
        <w:t xml:space="preserve"> </w:t>
      </w:r>
      <w:proofErr w:type="spellStart"/>
      <w:r w:rsidRPr="00A420FB">
        <w:rPr>
          <w:sz w:val="24"/>
          <w:szCs w:val="24"/>
        </w:rPr>
        <w:t>s.a.w.s</w:t>
      </w:r>
      <w:proofErr w:type="spellEnd"/>
      <w:r w:rsidRPr="00A420FB">
        <w:rPr>
          <w:sz w:val="24"/>
          <w:szCs w:val="24"/>
        </w:rPr>
        <w:t xml:space="preserve">. </w:t>
      </w:r>
      <w:proofErr w:type="spellStart"/>
      <w:r w:rsidRPr="00A420FB">
        <w:rPr>
          <w:sz w:val="24"/>
          <w:szCs w:val="24"/>
        </w:rPr>
        <w:t>obožavaju</w:t>
      </w:r>
      <w:proofErr w:type="spellEnd"/>
      <w:r w:rsidRPr="00A420FB">
        <w:rPr>
          <w:sz w:val="24"/>
          <w:szCs w:val="24"/>
        </w:rPr>
        <w:t xml:space="preserve"> </w:t>
      </w:r>
      <w:proofErr w:type="spellStart"/>
      <w:r w:rsidRPr="00A420FB">
        <w:rPr>
          <w:sz w:val="24"/>
          <w:szCs w:val="24"/>
        </w:rPr>
        <w:t>Allaha</w:t>
      </w:r>
      <w:proofErr w:type="spellEnd"/>
      <w:r w:rsidRPr="00A420FB">
        <w:rPr>
          <w:sz w:val="24"/>
          <w:szCs w:val="24"/>
        </w:rPr>
        <w:t xml:space="preserve"> </w:t>
      </w:r>
      <w:proofErr w:type="spellStart"/>
      <w:r w:rsidRPr="00A420FB">
        <w:rPr>
          <w:sz w:val="24"/>
          <w:szCs w:val="24"/>
        </w:rPr>
        <w:t>dž.š</w:t>
      </w:r>
      <w:proofErr w:type="spellEnd"/>
      <w:r w:rsidRPr="00A420FB">
        <w:rPr>
          <w:sz w:val="24"/>
          <w:szCs w:val="24"/>
        </w:rPr>
        <w:t>.</w:t>
      </w:r>
    </w:p>
    <w:p w:rsidR="005C1665" w:rsidRPr="00A420FB" w:rsidRDefault="00F75C95" w:rsidP="00263A56">
      <w:pPr>
        <w:ind w:firstLine="720"/>
        <w:rPr>
          <w:sz w:val="24"/>
          <w:szCs w:val="24"/>
        </w:rPr>
      </w:pPr>
      <w:r w:rsidRPr="00A420FB">
        <w:rPr>
          <w:sz w:val="24"/>
          <w:szCs w:val="24"/>
        </w:rPr>
        <w:t xml:space="preserve">d) Ili </w:t>
      </w:r>
      <w:proofErr w:type="spellStart"/>
      <w:r w:rsidRPr="00A420FB">
        <w:rPr>
          <w:sz w:val="24"/>
          <w:szCs w:val="24"/>
        </w:rPr>
        <w:t>razlog</w:t>
      </w:r>
      <w:proofErr w:type="spellEnd"/>
      <w:r w:rsidRPr="00A420FB">
        <w:rPr>
          <w:sz w:val="24"/>
          <w:szCs w:val="24"/>
        </w:rPr>
        <w:t xml:space="preserve"> </w:t>
      </w:r>
      <w:proofErr w:type="spellStart"/>
      <w:r w:rsidRPr="00A420FB">
        <w:rPr>
          <w:sz w:val="24"/>
          <w:szCs w:val="24"/>
        </w:rPr>
        <w:t>objave</w:t>
      </w:r>
      <w:proofErr w:type="spellEnd"/>
      <w:r w:rsidRPr="00A420FB">
        <w:rPr>
          <w:sz w:val="24"/>
          <w:szCs w:val="24"/>
        </w:rPr>
        <w:t xml:space="preserve"> </w:t>
      </w:r>
      <w:proofErr w:type="spellStart"/>
      <w:r w:rsidRPr="00A420FB">
        <w:rPr>
          <w:sz w:val="24"/>
          <w:szCs w:val="24"/>
        </w:rPr>
        <w:t>može</w:t>
      </w:r>
      <w:proofErr w:type="spellEnd"/>
      <w:r w:rsidRPr="00A420FB">
        <w:rPr>
          <w:sz w:val="24"/>
          <w:szCs w:val="24"/>
        </w:rPr>
        <w:t xml:space="preserve"> </w:t>
      </w:r>
      <w:proofErr w:type="spellStart"/>
      <w:r w:rsidRPr="00A420FB">
        <w:rPr>
          <w:sz w:val="24"/>
          <w:szCs w:val="24"/>
        </w:rPr>
        <w:t>biti</w:t>
      </w:r>
      <w:proofErr w:type="spellEnd"/>
      <w:r w:rsidRPr="00A420FB">
        <w:rPr>
          <w:sz w:val="24"/>
          <w:szCs w:val="24"/>
        </w:rPr>
        <w:t xml:space="preserve"> </w:t>
      </w:r>
      <w:proofErr w:type="spellStart"/>
      <w:r w:rsidRPr="00A420FB">
        <w:rPr>
          <w:sz w:val="24"/>
          <w:szCs w:val="24"/>
        </w:rPr>
        <w:t>pitanje</w:t>
      </w:r>
      <w:proofErr w:type="spellEnd"/>
      <w:r w:rsidRPr="00A420FB">
        <w:rPr>
          <w:sz w:val="24"/>
          <w:szCs w:val="24"/>
        </w:rPr>
        <w:t xml:space="preserve"> </w:t>
      </w:r>
      <w:proofErr w:type="spellStart"/>
      <w:r w:rsidRPr="00A420FB">
        <w:rPr>
          <w:sz w:val="24"/>
          <w:szCs w:val="24"/>
        </w:rPr>
        <w:t>postavljeno</w:t>
      </w:r>
      <w:proofErr w:type="spellEnd"/>
      <w:r w:rsidRPr="00A420FB">
        <w:rPr>
          <w:sz w:val="24"/>
          <w:szCs w:val="24"/>
        </w:rPr>
        <w:t xml:space="preserve"> </w:t>
      </w:r>
      <w:proofErr w:type="spellStart"/>
      <w:r w:rsidRPr="00A420FB">
        <w:rPr>
          <w:sz w:val="24"/>
          <w:szCs w:val="24"/>
        </w:rPr>
        <w:t>Poslaniku</w:t>
      </w:r>
      <w:proofErr w:type="spellEnd"/>
      <w:r w:rsidRPr="00A420FB">
        <w:rPr>
          <w:sz w:val="24"/>
          <w:szCs w:val="24"/>
        </w:rPr>
        <w:t xml:space="preserve"> </w:t>
      </w:r>
      <w:proofErr w:type="spellStart"/>
      <w:r w:rsidRPr="00A420FB">
        <w:rPr>
          <w:sz w:val="24"/>
          <w:szCs w:val="24"/>
        </w:rPr>
        <w:t>s.a.w.s</w:t>
      </w:r>
      <w:proofErr w:type="spellEnd"/>
      <w:r w:rsidRPr="00A420FB">
        <w:rPr>
          <w:sz w:val="24"/>
          <w:szCs w:val="24"/>
        </w:rPr>
        <w:t xml:space="preserve">., </w:t>
      </w:r>
      <w:proofErr w:type="gramStart"/>
      <w:r w:rsidRPr="00A420FB">
        <w:rPr>
          <w:sz w:val="24"/>
          <w:szCs w:val="24"/>
        </w:rPr>
        <w:t>a</w:t>
      </w:r>
      <w:proofErr w:type="gramEnd"/>
      <w:r w:rsidRPr="00A420FB">
        <w:rPr>
          <w:sz w:val="24"/>
          <w:szCs w:val="24"/>
        </w:rPr>
        <w:t xml:space="preserve"> on o tome </w:t>
      </w:r>
      <w:proofErr w:type="spellStart"/>
      <w:r w:rsidRPr="00A420FB">
        <w:rPr>
          <w:sz w:val="24"/>
          <w:szCs w:val="24"/>
        </w:rPr>
        <w:t>nije</w:t>
      </w:r>
      <w:proofErr w:type="spellEnd"/>
      <w:r w:rsidRPr="00A420FB">
        <w:rPr>
          <w:sz w:val="24"/>
          <w:szCs w:val="24"/>
        </w:rPr>
        <w:t xml:space="preserve"> </w:t>
      </w:r>
      <w:proofErr w:type="spellStart"/>
      <w:r w:rsidRPr="00A420FB">
        <w:rPr>
          <w:sz w:val="24"/>
          <w:szCs w:val="24"/>
        </w:rPr>
        <w:t>dobio</w:t>
      </w:r>
      <w:proofErr w:type="spellEnd"/>
      <w:r w:rsidRPr="00A420FB">
        <w:rPr>
          <w:sz w:val="24"/>
          <w:szCs w:val="24"/>
        </w:rPr>
        <w:t xml:space="preserve"> </w:t>
      </w:r>
      <w:proofErr w:type="spellStart"/>
      <w:r w:rsidRPr="00A420FB">
        <w:rPr>
          <w:sz w:val="24"/>
          <w:szCs w:val="24"/>
        </w:rPr>
        <w:t>nikakvu</w:t>
      </w:r>
      <w:proofErr w:type="spellEnd"/>
      <w:r w:rsidRPr="00A420FB">
        <w:rPr>
          <w:sz w:val="24"/>
          <w:szCs w:val="24"/>
        </w:rPr>
        <w:t xml:space="preserve"> </w:t>
      </w:r>
      <w:proofErr w:type="spellStart"/>
      <w:r w:rsidRPr="00A420FB">
        <w:rPr>
          <w:sz w:val="24"/>
          <w:szCs w:val="24"/>
        </w:rPr>
        <w:t>objavu</w:t>
      </w:r>
      <w:proofErr w:type="spellEnd"/>
      <w:r w:rsidRPr="00A420FB">
        <w:rPr>
          <w:sz w:val="24"/>
          <w:szCs w:val="24"/>
        </w:rPr>
        <w:t xml:space="preserve">, pa </w:t>
      </w:r>
      <w:proofErr w:type="spellStart"/>
      <w:r w:rsidRPr="00A420FB">
        <w:rPr>
          <w:sz w:val="24"/>
          <w:szCs w:val="24"/>
        </w:rPr>
        <w:t>onda</w:t>
      </w:r>
      <w:proofErr w:type="spellEnd"/>
      <w:r w:rsidRPr="00A420FB">
        <w:rPr>
          <w:sz w:val="24"/>
          <w:szCs w:val="24"/>
        </w:rPr>
        <w:t xml:space="preserve"> Allah </w:t>
      </w:r>
      <w:proofErr w:type="spellStart"/>
      <w:r w:rsidRPr="00A420FB">
        <w:rPr>
          <w:sz w:val="24"/>
          <w:szCs w:val="24"/>
        </w:rPr>
        <w:t>dž.š</w:t>
      </w:r>
      <w:proofErr w:type="spellEnd"/>
      <w:r w:rsidRPr="00A420FB">
        <w:rPr>
          <w:sz w:val="24"/>
          <w:szCs w:val="24"/>
        </w:rPr>
        <w:t xml:space="preserve">. </w:t>
      </w:r>
      <w:proofErr w:type="spellStart"/>
      <w:proofErr w:type="gramStart"/>
      <w:r w:rsidRPr="00A420FB">
        <w:rPr>
          <w:sz w:val="24"/>
          <w:szCs w:val="24"/>
        </w:rPr>
        <w:t>spusti</w:t>
      </w:r>
      <w:proofErr w:type="spellEnd"/>
      <w:proofErr w:type="gramEnd"/>
      <w:r w:rsidRPr="00A420FB">
        <w:rPr>
          <w:sz w:val="24"/>
          <w:szCs w:val="24"/>
        </w:rPr>
        <w:t xml:space="preserve"> </w:t>
      </w:r>
      <w:proofErr w:type="spellStart"/>
      <w:r w:rsidRPr="00A420FB">
        <w:rPr>
          <w:sz w:val="24"/>
          <w:szCs w:val="24"/>
        </w:rPr>
        <w:t>ajete</w:t>
      </w:r>
      <w:proofErr w:type="spellEnd"/>
      <w:r w:rsidRPr="00A420FB">
        <w:rPr>
          <w:sz w:val="24"/>
          <w:szCs w:val="24"/>
        </w:rPr>
        <w:t xml:space="preserve"> u </w:t>
      </w:r>
      <w:proofErr w:type="spellStart"/>
      <w:r w:rsidRPr="00A420FB">
        <w:rPr>
          <w:sz w:val="24"/>
          <w:szCs w:val="24"/>
        </w:rPr>
        <w:t>kojima</w:t>
      </w:r>
      <w:proofErr w:type="spellEnd"/>
      <w:r w:rsidRPr="00A420FB">
        <w:rPr>
          <w:sz w:val="24"/>
          <w:szCs w:val="24"/>
        </w:rPr>
        <w:t xml:space="preserve"> </w:t>
      </w:r>
      <w:proofErr w:type="spellStart"/>
      <w:r w:rsidRPr="00A420FB">
        <w:rPr>
          <w:sz w:val="24"/>
          <w:szCs w:val="24"/>
        </w:rPr>
        <w:t>daje</w:t>
      </w:r>
      <w:proofErr w:type="spellEnd"/>
      <w:r w:rsidRPr="00A420FB">
        <w:rPr>
          <w:sz w:val="24"/>
          <w:szCs w:val="24"/>
        </w:rPr>
        <w:t xml:space="preserve"> </w:t>
      </w:r>
      <w:proofErr w:type="spellStart"/>
      <w:r w:rsidRPr="00A420FB">
        <w:rPr>
          <w:sz w:val="24"/>
          <w:szCs w:val="24"/>
        </w:rPr>
        <w:t>odgovor</w:t>
      </w:r>
      <w:proofErr w:type="spellEnd"/>
      <w:r w:rsidRPr="00A420FB">
        <w:rPr>
          <w:sz w:val="24"/>
          <w:szCs w:val="24"/>
        </w:rPr>
        <w:t xml:space="preserve"> </w:t>
      </w:r>
      <w:proofErr w:type="spellStart"/>
      <w:r w:rsidRPr="00A420FB">
        <w:rPr>
          <w:sz w:val="24"/>
          <w:szCs w:val="24"/>
        </w:rPr>
        <w:t>na</w:t>
      </w:r>
      <w:proofErr w:type="spellEnd"/>
      <w:r w:rsidRPr="00A420FB">
        <w:rPr>
          <w:sz w:val="24"/>
          <w:szCs w:val="24"/>
        </w:rPr>
        <w:t xml:space="preserve"> </w:t>
      </w:r>
      <w:proofErr w:type="spellStart"/>
      <w:r w:rsidRPr="00A420FB">
        <w:rPr>
          <w:sz w:val="24"/>
          <w:szCs w:val="24"/>
        </w:rPr>
        <w:t>postavljeno</w:t>
      </w:r>
      <w:proofErr w:type="spellEnd"/>
      <w:r w:rsidRPr="00A420FB">
        <w:rPr>
          <w:sz w:val="24"/>
          <w:szCs w:val="24"/>
        </w:rPr>
        <w:t xml:space="preserve"> </w:t>
      </w:r>
      <w:proofErr w:type="spellStart"/>
      <w:r w:rsidRPr="00A420FB">
        <w:rPr>
          <w:sz w:val="24"/>
          <w:szCs w:val="24"/>
        </w:rPr>
        <w:t>pitanje</w:t>
      </w:r>
      <w:proofErr w:type="spellEnd"/>
      <w:r w:rsidRPr="00A420FB">
        <w:rPr>
          <w:sz w:val="24"/>
          <w:szCs w:val="24"/>
        </w:rPr>
        <w:t>.</w:t>
      </w:r>
    </w:p>
    <w:p w:rsidR="00F75C95" w:rsidRDefault="00F75C95" w:rsidP="00263A56">
      <w:pPr>
        <w:ind w:firstLine="720"/>
        <w:rPr>
          <w:sz w:val="24"/>
          <w:szCs w:val="24"/>
          <w:lang w:val="sv-SE"/>
        </w:rPr>
      </w:pPr>
      <w:r>
        <w:rPr>
          <w:sz w:val="24"/>
          <w:szCs w:val="24"/>
          <w:lang w:val="sv-SE"/>
        </w:rPr>
        <w:t>Primjer:</w:t>
      </w:r>
    </w:p>
    <w:p w:rsidR="00F75C95" w:rsidRPr="00F75C95" w:rsidRDefault="0064661C" w:rsidP="00F75C95">
      <w:pPr>
        <w:ind w:firstLine="720"/>
        <w:jc w:val="right"/>
        <w:rPr>
          <w:sz w:val="28"/>
          <w:szCs w:val="28"/>
          <w:lang w:val="sv-SE"/>
        </w:rPr>
      </w:pPr>
      <w:hyperlink r:id="rId7" w:anchor="docu" w:history="1">
        <w:r w:rsidR="00F75C95" w:rsidRPr="00F75C95">
          <w:rPr>
            <w:rStyle w:val="Hyperlink"/>
            <w:rFonts w:ascii="Arabic Transparent" w:hAnsi="Arabic Transparent" w:cs="Arabic Transparent"/>
            <w:b/>
            <w:bCs/>
            <w:color w:val="auto"/>
            <w:sz w:val="28"/>
            <w:szCs w:val="28"/>
            <w:u w:val="none"/>
            <w:rtl/>
          </w:rPr>
          <w:t>يسألونك عن الساعة أيان مرساها فيم أنت من ذكراها إلى ربك منتهاها</w:t>
        </w:r>
      </w:hyperlink>
    </w:p>
    <w:p w:rsidR="00F75C95" w:rsidRDefault="00F75C95" w:rsidP="00F75C95">
      <w:pPr>
        <w:ind w:firstLine="720"/>
        <w:rPr>
          <w:rFonts w:ascii="Times New Roman" w:eastAsia="Times New Roman" w:hAnsi="Times New Roman" w:cs="Times New Roman"/>
          <w:sz w:val="24"/>
          <w:szCs w:val="24"/>
          <w:lang w:val="sv-SE"/>
        </w:rPr>
      </w:pPr>
      <w:r>
        <w:rPr>
          <w:rFonts w:eastAsia="Times New Roman" w:cs="Times New Roman"/>
          <w:sz w:val="24"/>
          <w:szCs w:val="24"/>
          <w:lang w:val="sv-SE"/>
        </w:rPr>
        <w:t>’’</w:t>
      </w:r>
      <w:r w:rsidRPr="00F75C95">
        <w:rPr>
          <w:rFonts w:ascii="Times New Roman" w:eastAsia="Times New Roman" w:hAnsi="Times New Roman" w:cs="Times New Roman"/>
          <w:sz w:val="24"/>
          <w:szCs w:val="24"/>
          <w:lang w:val="sv-SE"/>
        </w:rPr>
        <w:t>Pitaju te o Smaku svijeta: "Kada će se dogoditi?"</w:t>
      </w:r>
      <w:r>
        <w:rPr>
          <w:rFonts w:ascii="Times New Roman" w:eastAsia="Times New Roman" w:hAnsi="Times New Roman" w:cs="Times New Roman"/>
          <w:sz w:val="24"/>
          <w:szCs w:val="24"/>
          <w:lang w:val="sv-SE"/>
        </w:rPr>
        <w:t xml:space="preserve"> </w:t>
      </w:r>
      <w:r w:rsidRPr="00F75C95">
        <w:rPr>
          <w:rFonts w:ascii="Times New Roman" w:eastAsia="Times New Roman" w:hAnsi="Times New Roman" w:cs="Times New Roman"/>
          <w:sz w:val="24"/>
          <w:szCs w:val="24"/>
          <w:lang w:val="sv-SE"/>
        </w:rPr>
        <w:t>Ti ne znaš, pa kako da o njemu zboriš,</w:t>
      </w:r>
      <w:r>
        <w:rPr>
          <w:rFonts w:ascii="Times New Roman" w:eastAsia="Times New Roman" w:hAnsi="Times New Roman" w:cs="Times New Roman"/>
          <w:sz w:val="24"/>
          <w:szCs w:val="24"/>
          <w:lang w:val="sv-SE"/>
        </w:rPr>
        <w:t xml:space="preserve"> </w:t>
      </w:r>
      <w:r w:rsidRPr="00F75C95">
        <w:rPr>
          <w:rFonts w:ascii="Times New Roman" w:eastAsia="Times New Roman" w:hAnsi="Times New Roman" w:cs="Times New Roman"/>
          <w:sz w:val="24"/>
          <w:szCs w:val="24"/>
          <w:lang w:val="sv-SE"/>
        </w:rPr>
        <w:t>o njemu samo Gospodar tvoj zna.</w:t>
      </w:r>
      <w:r>
        <w:rPr>
          <w:rFonts w:ascii="Times New Roman" w:eastAsia="Times New Roman" w:hAnsi="Times New Roman" w:cs="Times New Roman"/>
          <w:sz w:val="24"/>
          <w:szCs w:val="24"/>
          <w:lang w:val="sv-SE"/>
        </w:rPr>
        <w:t>’’ (An-Nazi’at, 42-44.)</w:t>
      </w:r>
    </w:p>
    <w:p w:rsidR="00F75C95" w:rsidRDefault="00F75C95" w:rsidP="00F75C95">
      <w:pPr>
        <w:ind w:firstLine="720"/>
        <w:rPr>
          <w:rFonts w:eastAsia="Times New Roman" w:cs="Times New Roman"/>
          <w:sz w:val="24"/>
          <w:szCs w:val="24"/>
          <w:lang w:val="sv-SE"/>
        </w:rPr>
      </w:pPr>
    </w:p>
    <w:p w:rsidR="00F75C95" w:rsidRDefault="00C57571" w:rsidP="00F75C95">
      <w:pPr>
        <w:ind w:firstLine="720"/>
        <w:rPr>
          <w:rFonts w:eastAsia="Times New Roman" w:cs="Times New Roman"/>
          <w:sz w:val="24"/>
          <w:szCs w:val="24"/>
          <w:lang w:val="sv-SE"/>
        </w:rPr>
      </w:pPr>
      <w:r>
        <w:rPr>
          <w:rFonts w:eastAsia="Times New Roman" w:cs="Times New Roman"/>
          <w:sz w:val="24"/>
          <w:szCs w:val="24"/>
          <w:lang w:val="sv-SE"/>
        </w:rPr>
        <w:t>3. Koja je korist poznavanja razloga objave pojedinih ajeta?</w:t>
      </w:r>
    </w:p>
    <w:p w:rsidR="00C57571" w:rsidRDefault="00C57571" w:rsidP="00F75C95">
      <w:pPr>
        <w:ind w:firstLine="720"/>
        <w:rPr>
          <w:rFonts w:eastAsia="Times New Roman" w:cs="Times New Roman"/>
          <w:sz w:val="24"/>
          <w:szCs w:val="24"/>
          <w:lang w:val="sv-SE"/>
        </w:rPr>
      </w:pPr>
      <w:r>
        <w:rPr>
          <w:rFonts w:eastAsia="Times New Roman" w:cs="Times New Roman"/>
          <w:sz w:val="24"/>
          <w:szCs w:val="24"/>
          <w:lang w:val="sv-SE"/>
        </w:rPr>
        <w:t xml:space="preserve">a) </w:t>
      </w:r>
      <w:r w:rsidR="004258FA">
        <w:rPr>
          <w:rFonts w:eastAsia="Times New Roman" w:cs="Times New Roman"/>
          <w:sz w:val="24"/>
          <w:szCs w:val="24"/>
          <w:lang w:val="sv-SE"/>
        </w:rPr>
        <w:t>Poznavanje razloga objave pomaže u ispravnom tumačenju ajeta i ispravnog izvlačenja fikhskih propisa iz njih.</w:t>
      </w:r>
    </w:p>
    <w:p w:rsidR="004258FA" w:rsidRDefault="004258FA" w:rsidP="00F75C95">
      <w:pPr>
        <w:ind w:firstLine="720"/>
        <w:rPr>
          <w:rFonts w:eastAsia="Times New Roman" w:cs="Times New Roman"/>
          <w:sz w:val="24"/>
          <w:szCs w:val="24"/>
          <w:lang w:val="sv-SE"/>
        </w:rPr>
      </w:pPr>
      <w:r>
        <w:rPr>
          <w:rFonts w:eastAsia="Times New Roman" w:cs="Times New Roman"/>
          <w:sz w:val="24"/>
          <w:szCs w:val="24"/>
          <w:lang w:val="sv-SE"/>
        </w:rPr>
        <w:t>Na primjer, ajet</w:t>
      </w:r>
      <w:r w:rsidR="002F7F4F">
        <w:rPr>
          <w:rFonts w:eastAsia="Times New Roman" w:cs="Times New Roman"/>
          <w:sz w:val="24"/>
          <w:szCs w:val="24"/>
          <w:lang w:val="sv-SE"/>
        </w:rPr>
        <w:t xml:space="preserve"> iz sure Al-Baqara</w:t>
      </w:r>
      <w:r>
        <w:rPr>
          <w:rFonts w:eastAsia="Times New Roman" w:cs="Times New Roman"/>
          <w:sz w:val="24"/>
          <w:szCs w:val="24"/>
          <w:lang w:val="sv-SE"/>
        </w:rPr>
        <w:t>:</w:t>
      </w:r>
    </w:p>
    <w:p w:rsidR="004258FA" w:rsidRPr="002F7F4F" w:rsidRDefault="002F7F4F" w:rsidP="004258FA">
      <w:pPr>
        <w:ind w:firstLine="720"/>
        <w:jc w:val="right"/>
        <w:rPr>
          <w:rFonts w:eastAsia="Times New Roman" w:cs="Times New Roman"/>
          <w:sz w:val="28"/>
          <w:szCs w:val="28"/>
          <w:lang w:val="sv-SE"/>
        </w:rPr>
      </w:pPr>
      <w:r w:rsidRPr="002F7F4F">
        <w:rPr>
          <w:rFonts w:ascii="Traditional Arabic" w:hAnsi="Traditional Arabic" w:cs="Traditional Arabic"/>
          <w:b/>
          <w:bCs/>
          <w:color w:val="000000"/>
          <w:sz w:val="28"/>
          <w:szCs w:val="28"/>
          <w:rtl/>
        </w:rPr>
        <w:t>فَأَيْنَمَا تُوَلُّوا فَثَمَّ وَجْهُ اللَّهِ</w:t>
      </w:r>
    </w:p>
    <w:p w:rsidR="004258FA" w:rsidRDefault="002F7F4F" w:rsidP="00F75C95">
      <w:pPr>
        <w:ind w:firstLine="720"/>
        <w:rPr>
          <w:sz w:val="24"/>
          <w:szCs w:val="24"/>
          <w:lang w:val="sv-SE"/>
        </w:rPr>
      </w:pPr>
      <w:r w:rsidRPr="002F7F4F">
        <w:rPr>
          <w:rFonts w:eastAsia="Times New Roman" w:cs="Times New Roman"/>
          <w:sz w:val="24"/>
          <w:szCs w:val="24"/>
          <w:lang w:val="sv-SE"/>
        </w:rPr>
        <w:t>’’</w:t>
      </w:r>
      <w:r>
        <w:rPr>
          <w:sz w:val="24"/>
          <w:szCs w:val="24"/>
          <w:lang w:val="sv-SE"/>
        </w:rPr>
        <w:t>K</w:t>
      </w:r>
      <w:r w:rsidRPr="002F7F4F">
        <w:rPr>
          <w:sz w:val="24"/>
          <w:szCs w:val="24"/>
          <w:lang w:val="sv-SE"/>
        </w:rPr>
        <w:t>uda god se okrenete, pa - tamo je Allahova strana.’’</w:t>
      </w:r>
      <w:r>
        <w:rPr>
          <w:sz w:val="24"/>
          <w:szCs w:val="24"/>
          <w:lang w:val="sv-SE"/>
        </w:rPr>
        <w:t xml:space="preserve"> (Al-Baqara, 115.)</w:t>
      </w:r>
    </w:p>
    <w:p w:rsidR="002F7F4F" w:rsidRDefault="002F7F4F" w:rsidP="00F75C95">
      <w:pPr>
        <w:ind w:firstLine="720"/>
        <w:rPr>
          <w:sz w:val="24"/>
          <w:szCs w:val="24"/>
          <w:lang w:val="sv-SE"/>
        </w:rPr>
      </w:pPr>
      <w:r>
        <w:rPr>
          <w:sz w:val="24"/>
          <w:szCs w:val="24"/>
          <w:lang w:val="sv-SE"/>
        </w:rPr>
        <w:t>Imam Muslim bilježi u svome sahihu da je prilikom putovanja iz Mekke za Medinu Poslanik s.a.w.s. klanjao u putu na svojoj jahalici nafilu, pa su tada objavljeni ovi ajeti. Tako učenjaci fikha smatraju da se nafila na putu može klanjati u prijevoznom sredstvu, iako osoba nije okrenuta ka kibli.</w:t>
      </w:r>
    </w:p>
    <w:p w:rsidR="00B224F9" w:rsidRDefault="00B224F9" w:rsidP="00F75C95">
      <w:pPr>
        <w:ind w:firstLine="720"/>
        <w:rPr>
          <w:sz w:val="24"/>
          <w:szCs w:val="24"/>
          <w:lang w:val="sv-SE"/>
        </w:rPr>
      </w:pPr>
      <w:r>
        <w:rPr>
          <w:sz w:val="24"/>
          <w:szCs w:val="24"/>
          <w:lang w:val="sv-SE"/>
        </w:rPr>
        <w:t>b) Ispravno razumijevanje ajeta i odgovor na zablude sektaša.</w:t>
      </w:r>
    </w:p>
    <w:p w:rsidR="00B224F9" w:rsidRDefault="00B224F9" w:rsidP="00F75C95">
      <w:pPr>
        <w:ind w:firstLine="720"/>
        <w:rPr>
          <w:sz w:val="24"/>
          <w:szCs w:val="24"/>
          <w:lang w:val="sv-SE"/>
        </w:rPr>
      </w:pPr>
      <w:r>
        <w:rPr>
          <w:sz w:val="24"/>
          <w:szCs w:val="24"/>
          <w:lang w:val="sv-SE"/>
        </w:rPr>
        <w:t>Primjer jeste razlog objave ajeta iz sure An-Nu,r koji govore o propisima kažnjavanja onih koji potvaraju čestite vjernice. Ako znamo da su ti ajeti objavljeni povodom potvore na Aišu r.a. lako ćemo odgovoriti na zablude šijitskih sekti koje i nakon ovih ajeta, do dan danas ne vjeruju u čestitost Aiše r.a.</w:t>
      </w:r>
    </w:p>
    <w:p w:rsidR="00B224F9" w:rsidRDefault="00B224F9" w:rsidP="00F75C95">
      <w:pPr>
        <w:ind w:firstLine="720"/>
        <w:rPr>
          <w:sz w:val="24"/>
          <w:szCs w:val="24"/>
          <w:lang w:val="sv-SE"/>
        </w:rPr>
      </w:pPr>
      <w:r>
        <w:rPr>
          <w:sz w:val="24"/>
          <w:szCs w:val="24"/>
          <w:lang w:val="sv-SE"/>
        </w:rPr>
        <w:t>c) Poznavanje vrijednosti pojednih ljudi, ili skupina spomenutih u Kur’anu po lijepom.</w:t>
      </w:r>
    </w:p>
    <w:p w:rsidR="00B224F9" w:rsidRDefault="00B224F9" w:rsidP="00F75C95">
      <w:pPr>
        <w:ind w:firstLine="720"/>
        <w:rPr>
          <w:sz w:val="24"/>
          <w:szCs w:val="24"/>
          <w:lang w:val="sv-SE"/>
        </w:rPr>
      </w:pPr>
      <w:r>
        <w:rPr>
          <w:sz w:val="24"/>
          <w:szCs w:val="24"/>
          <w:lang w:val="sv-SE"/>
        </w:rPr>
        <w:t>Na primjer ajet iz sure Al-Fath:</w:t>
      </w:r>
    </w:p>
    <w:p w:rsidR="00B224F9" w:rsidRPr="00B224F9" w:rsidRDefault="0064661C" w:rsidP="00B224F9">
      <w:pPr>
        <w:ind w:firstLine="720"/>
        <w:jc w:val="right"/>
        <w:rPr>
          <w:sz w:val="28"/>
          <w:szCs w:val="28"/>
          <w:lang w:val="sv-SE"/>
        </w:rPr>
      </w:pPr>
      <w:hyperlink r:id="rId8" w:anchor="docu" w:history="1">
        <w:r w:rsidR="00B224F9" w:rsidRPr="00B224F9">
          <w:rPr>
            <w:rStyle w:val="Hyperlink"/>
            <w:rFonts w:ascii="Arabic Transparent" w:hAnsi="Arabic Transparent" w:cs="Arabic Transparent"/>
            <w:b/>
            <w:bCs/>
            <w:color w:val="auto"/>
            <w:sz w:val="28"/>
            <w:szCs w:val="28"/>
            <w:u w:val="none"/>
            <w:rtl/>
          </w:rPr>
          <w:t>لقد رضي الله عن المؤمنين إذ يبايعونك تحت الشجرة</w:t>
        </w:r>
      </w:hyperlink>
    </w:p>
    <w:p w:rsidR="00B224F9" w:rsidRDefault="00B224F9" w:rsidP="00F75C95">
      <w:pPr>
        <w:ind w:firstLine="720"/>
        <w:rPr>
          <w:sz w:val="24"/>
          <w:szCs w:val="24"/>
          <w:lang w:val="sv-SE"/>
        </w:rPr>
      </w:pPr>
      <w:r w:rsidRPr="00B224F9">
        <w:rPr>
          <w:rFonts w:eastAsia="Times New Roman" w:cs="Times New Roman"/>
          <w:sz w:val="24"/>
          <w:szCs w:val="24"/>
          <w:lang w:val="sv-SE"/>
        </w:rPr>
        <w:t>’’</w:t>
      </w:r>
      <w:r w:rsidRPr="00B224F9">
        <w:rPr>
          <w:sz w:val="24"/>
          <w:szCs w:val="24"/>
          <w:lang w:val="sv-SE"/>
        </w:rPr>
        <w:t>Allah je zadovoljan onim vjernicima koji su ti se pod drvetom na vjernost zakleli.’’</w:t>
      </w:r>
      <w:r>
        <w:rPr>
          <w:sz w:val="24"/>
          <w:szCs w:val="24"/>
          <w:lang w:val="sv-SE"/>
        </w:rPr>
        <w:t>(Al-Fath, 18.)</w:t>
      </w:r>
    </w:p>
    <w:p w:rsidR="00B224F9" w:rsidRDefault="005736A6" w:rsidP="00F75C95">
      <w:pPr>
        <w:ind w:firstLine="720"/>
        <w:rPr>
          <w:rFonts w:eastAsia="Times New Roman" w:cs="Times New Roman"/>
          <w:sz w:val="24"/>
          <w:szCs w:val="24"/>
          <w:lang w:val="sv-SE"/>
        </w:rPr>
      </w:pPr>
      <w:r>
        <w:rPr>
          <w:rFonts w:eastAsia="Times New Roman" w:cs="Times New Roman"/>
          <w:sz w:val="24"/>
          <w:szCs w:val="24"/>
          <w:lang w:val="sv-SE"/>
        </w:rPr>
        <w:t>U Sahihu kod Muslima stoji hadis u kome Poslanik s.a.w.s. kaže: ’’Niko od onih, koji su mi dali prisjegu ispod drveta, neće ući u vatru, inša Allahu.’’</w:t>
      </w:r>
    </w:p>
    <w:p w:rsidR="005736A6" w:rsidRDefault="005736A6" w:rsidP="00F75C95">
      <w:pPr>
        <w:ind w:firstLine="720"/>
        <w:rPr>
          <w:rFonts w:eastAsia="Times New Roman" w:cs="Times New Roman"/>
          <w:sz w:val="24"/>
          <w:szCs w:val="24"/>
          <w:lang w:val="sv-SE"/>
        </w:rPr>
      </w:pPr>
      <w:r>
        <w:rPr>
          <w:rFonts w:eastAsia="Times New Roman" w:cs="Times New Roman"/>
          <w:sz w:val="24"/>
          <w:szCs w:val="24"/>
          <w:lang w:val="sv-SE"/>
        </w:rPr>
        <w:t>Ova prisjega se desila nakon ugovora Hudejbije između Poslania s.a.w.s. i mušrika Mekke, a broj ashaba koji su tada dali prisjegu Poslaniku s.a.w.s. bio je 1500.</w:t>
      </w:r>
    </w:p>
    <w:p w:rsidR="00665084" w:rsidRDefault="00665084" w:rsidP="00F75C95">
      <w:pPr>
        <w:ind w:firstLine="720"/>
        <w:rPr>
          <w:rFonts w:eastAsia="Times New Roman" w:cs="Times New Roman"/>
          <w:sz w:val="24"/>
          <w:szCs w:val="24"/>
          <w:lang w:val="sv-SE"/>
        </w:rPr>
      </w:pPr>
      <w:r>
        <w:rPr>
          <w:rFonts w:eastAsia="Times New Roman" w:cs="Times New Roman"/>
          <w:sz w:val="24"/>
          <w:szCs w:val="24"/>
          <w:lang w:val="sv-SE"/>
        </w:rPr>
        <w:t>d) Razumijevanje mudrosti pojedinih propisa i Allahove milosti prema ljudima.</w:t>
      </w:r>
    </w:p>
    <w:p w:rsidR="00665084" w:rsidRDefault="00665084" w:rsidP="00F75C95">
      <w:pPr>
        <w:ind w:firstLine="720"/>
        <w:rPr>
          <w:rFonts w:eastAsia="Times New Roman" w:cs="Times New Roman"/>
          <w:sz w:val="24"/>
          <w:szCs w:val="24"/>
          <w:lang w:val="sv-SE"/>
        </w:rPr>
      </w:pPr>
      <w:r>
        <w:rPr>
          <w:rFonts w:eastAsia="Times New Roman" w:cs="Times New Roman"/>
          <w:sz w:val="24"/>
          <w:szCs w:val="24"/>
          <w:lang w:val="sv-SE"/>
        </w:rPr>
        <w:t>Primjer tome jeste i propis koji je Allah dž.š. spustio iz milosti prema jednoj sahabijki koja se zvala Havla bint Sa’lebe r.a., a kojoj se muž zakleo, nakon što je ona ušla u godine, da joj neće prilaziti kao ženi isto kao što ne prilazi ni svojoj majci na taj način.</w:t>
      </w:r>
    </w:p>
    <w:p w:rsidR="00F423F7" w:rsidRPr="00522F6A" w:rsidRDefault="00F423F7" w:rsidP="00F423F7">
      <w:pPr>
        <w:ind w:firstLine="720"/>
        <w:jc w:val="right"/>
        <w:rPr>
          <w:rFonts w:eastAsia="Times New Roman" w:cs="Times New Roman"/>
          <w:sz w:val="28"/>
          <w:szCs w:val="28"/>
          <w:lang w:val="sv-SE"/>
        </w:rPr>
      </w:pPr>
      <w:r w:rsidRPr="00522F6A">
        <w:rPr>
          <w:rFonts w:ascii="Traditional Arabic" w:hAnsi="Traditional Arabic" w:cs="Traditional Arabic"/>
          <w:b/>
          <w:bCs/>
          <w:color w:val="000000"/>
          <w:sz w:val="28"/>
          <w:szCs w:val="28"/>
          <w:rtl/>
        </w:rPr>
        <w:t>قَدْ سَمِعَ اللَّهُ قَوْلَ الَّتِي تُجَادِلُكَ فِي زَوْجِهَا</w:t>
      </w:r>
    </w:p>
    <w:p w:rsidR="00F423F7" w:rsidRDefault="00522F6A" w:rsidP="00522F6A">
      <w:pPr>
        <w:ind w:firstLine="720"/>
        <w:rPr>
          <w:sz w:val="24"/>
          <w:szCs w:val="24"/>
          <w:lang w:val="sv-SE"/>
        </w:rPr>
      </w:pPr>
      <w:r w:rsidRPr="00522F6A">
        <w:rPr>
          <w:rFonts w:eastAsia="Times New Roman" w:cs="Times New Roman"/>
          <w:sz w:val="24"/>
          <w:szCs w:val="24"/>
          <w:lang w:val="sv-SE"/>
        </w:rPr>
        <w:t>’’</w:t>
      </w:r>
      <w:r w:rsidRPr="00522F6A">
        <w:rPr>
          <w:sz w:val="24"/>
          <w:szCs w:val="24"/>
          <w:lang w:val="sv-SE"/>
        </w:rPr>
        <w:t>Allah je čuo riječi one koja se s tobom o mužu svome raspravljala i Allahu se jadala.’’ (Al-Mudžadala, 1.)</w:t>
      </w:r>
    </w:p>
    <w:p w:rsidR="00522F6A" w:rsidRDefault="00522F6A" w:rsidP="00522F6A">
      <w:pPr>
        <w:ind w:firstLine="720"/>
        <w:rPr>
          <w:sz w:val="24"/>
          <w:szCs w:val="24"/>
          <w:lang w:val="sv-SE"/>
        </w:rPr>
      </w:pPr>
    </w:p>
    <w:p w:rsidR="00474823" w:rsidRDefault="00474823" w:rsidP="000A78C2">
      <w:pPr>
        <w:ind w:firstLine="720"/>
        <w:jc w:val="center"/>
        <w:rPr>
          <w:sz w:val="24"/>
          <w:szCs w:val="24"/>
          <w:lang w:val="sv-SE"/>
        </w:rPr>
      </w:pPr>
    </w:p>
    <w:p w:rsidR="00F2125A" w:rsidRPr="00EA59E8" w:rsidRDefault="00F2125A" w:rsidP="00D022B3">
      <w:pPr>
        <w:ind w:firstLine="720"/>
        <w:rPr>
          <w:sz w:val="24"/>
          <w:szCs w:val="24"/>
          <w:lang w:val="bs-Latn-BA"/>
        </w:rPr>
      </w:pPr>
      <w:bookmarkStart w:id="0" w:name="_GoBack"/>
      <w:bookmarkEnd w:id="0"/>
    </w:p>
    <w:sectPr w:rsidR="00F2125A" w:rsidRPr="00EA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2E58"/>
    <w:multiLevelType w:val="hybridMultilevel"/>
    <w:tmpl w:val="A600C28E"/>
    <w:lvl w:ilvl="0" w:tplc="728A8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FD453E"/>
    <w:multiLevelType w:val="hybridMultilevel"/>
    <w:tmpl w:val="1FE6245C"/>
    <w:lvl w:ilvl="0" w:tplc="CC929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2D"/>
    <w:rsid w:val="00037705"/>
    <w:rsid w:val="00060F8C"/>
    <w:rsid w:val="000A78C2"/>
    <w:rsid w:val="000E22C0"/>
    <w:rsid w:val="00263A56"/>
    <w:rsid w:val="00270A4E"/>
    <w:rsid w:val="002F5D30"/>
    <w:rsid w:val="002F7F4F"/>
    <w:rsid w:val="0035252C"/>
    <w:rsid w:val="003B6AF3"/>
    <w:rsid w:val="004258FA"/>
    <w:rsid w:val="00474823"/>
    <w:rsid w:val="00522F6A"/>
    <w:rsid w:val="0052632D"/>
    <w:rsid w:val="005736A6"/>
    <w:rsid w:val="005C1665"/>
    <w:rsid w:val="005D2D24"/>
    <w:rsid w:val="0060271D"/>
    <w:rsid w:val="0064661C"/>
    <w:rsid w:val="00665084"/>
    <w:rsid w:val="007C0299"/>
    <w:rsid w:val="008A31C6"/>
    <w:rsid w:val="008B35B0"/>
    <w:rsid w:val="00976DFE"/>
    <w:rsid w:val="00A420FB"/>
    <w:rsid w:val="00B224F9"/>
    <w:rsid w:val="00B36317"/>
    <w:rsid w:val="00C53298"/>
    <w:rsid w:val="00C57571"/>
    <w:rsid w:val="00C7356D"/>
    <w:rsid w:val="00D022B3"/>
    <w:rsid w:val="00D955E4"/>
    <w:rsid w:val="00DB2F84"/>
    <w:rsid w:val="00EA59E8"/>
    <w:rsid w:val="00EB6EC7"/>
    <w:rsid w:val="00F2125A"/>
    <w:rsid w:val="00F36592"/>
    <w:rsid w:val="00F423F7"/>
    <w:rsid w:val="00F75C95"/>
    <w:rsid w:val="00FC5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5A"/>
    <w:pPr>
      <w:ind w:left="720"/>
      <w:contextualSpacing/>
    </w:pPr>
  </w:style>
  <w:style w:type="character" w:styleId="Hyperlink">
    <w:name w:val="Hyperlink"/>
    <w:basedOn w:val="DefaultParagraphFont"/>
    <w:uiPriority w:val="99"/>
    <w:semiHidden/>
    <w:unhideWhenUsed/>
    <w:rsid w:val="00263A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25A"/>
    <w:pPr>
      <w:ind w:left="720"/>
      <w:contextualSpacing/>
    </w:pPr>
  </w:style>
  <w:style w:type="character" w:styleId="Hyperlink">
    <w:name w:val="Hyperlink"/>
    <w:basedOn w:val="DefaultParagraphFont"/>
    <w:uiPriority w:val="99"/>
    <w:semiHidden/>
    <w:unhideWhenUsed/>
    <w:rsid w:val="00263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39267">
      <w:bodyDiv w:val="1"/>
      <w:marLeft w:val="0"/>
      <w:marRight w:val="0"/>
      <w:marTop w:val="0"/>
      <w:marBottom w:val="0"/>
      <w:divBdr>
        <w:top w:val="none" w:sz="0" w:space="0" w:color="auto"/>
        <w:left w:val="none" w:sz="0" w:space="0" w:color="auto"/>
        <w:bottom w:val="none" w:sz="0" w:space="0" w:color="auto"/>
        <w:right w:val="none" w:sz="0" w:space="0" w:color="auto"/>
      </w:divBdr>
    </w:div>
    <w:div w:id="13748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idfrom=1745&amp;idto=1745&amp;bk_no=49&amp;ID=1795" TargetMode="External"/><Relationship Id="rId3" Type="http://schemas.microsoft.com/office/2007/relationships/stylesWithEffects" Target="stylesWithEffects.xml"/><Relationship Id="rId7" Type="http://schemas.openxmlformats.org/officeDocument/2006/relationships/hyperlink" Target="http://library.islamweb.net/newlibrary/display_book.php?idfrom=3676&amp;idto=3676&amp;bk_no=48&amp;ID=3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islamweb.net/newlibrary/display_book.php?idfrom=1868&amp;idto=1868&amp;bk_no=49&amp;ID=193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37</cp:revision>
  <dcterms:created xsi:type="dcterms:W3CDTF">2014-10-23T05:13:00Z</dcterms:created>
  <dcterms:modified xsi:type="dcterms:W3CDTF">2014-10-25T18:21:00Z</dcterms:modified>
</cp:coreProperties>
</file>